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29853" w14:textId="6E63294A" w:rsidR="00297AC6" w:rsidRDefault="006A1DE1" w:rsidP="00ED1DB3">
      <w:pPr>
        <w:autoSpaceDE w:val="0"/>
        <w:jc w:val="center"/>
        <w:rPr>
          <w:b/>
          <w:bCs/>
          <w:color w:val="24417F"/>
          <w:sz w:val="23"/>
          <w:szCs w:val="23"/>
        </w:rPr>
      </w:pPr>
      <w:bookmarkStart w:id="0" w:name="_Hlk70526445"/>
      <w:r w:rsidRPr="00480F7B">
        <w:rPr>
          <w:b/>
          <w:bCs/>
          <w:color w:val="24417F"/>
          <w:sz w:val="23"/>
          <w:szCs w:val="23"/>
        </w:rPr>
        <w:t xml:space="preserve">PROSPETTO </w:t>
      </w:r>
      <w:r w:rsidR="00BC5073" w:rsidRPr="00480F7B">
        <w:rPr>
          <w:b/>
          <w:bCs/>
          <w:color w:val="24417F"/>
          <w:sz w:val="23"/>
          <w:szCs w:val="23"/>
        </w:rPr>
        <w:t>202</w:t>
      </w:r>
      <w:r w:rsidR="00965904">
        <w:rPr>
          <w:b/>
          <w:bCs/>
          <w:color w:val="24417F"/>
          <w:sz w:val="23"/>
          <w:szCs w:val="23"/>
        </w:rPr>
        <w:t>4</w:t>
      </w:r>
    </w:p>
    <w:p w14:paraId="4EED836A" w14:textId="1AA8A0A0" w:rsidR="006A1DE1" w:rsidRPr="00480F7B" w:rsidRDefault="009E7ED3" w:rsidP="00EC436F">
      <w:pPr>
        <w:autoSpaceDE w:val="0"/>
        <w:jc w:val="center"/>
        <w:rPr>
          <w:b/>
          <w:bCs/>
          <w:color w:val="24417F"/>
          <w:sz w:val="23"/>
          <w:szCs w:val="23"/>
        </w:rPr>
      </w:pPr>
      <w:r>
        <w:rPr>
          <w:b/>
          <w:bCs/>
          <w:color w:val="24417F"/>
          <w:sz w:val="23"/>
          <w:szCs w:val="23"/>
        </w:rPr>
        <w:t>ADSL 7 MEGA</w:t>
      </w:r>
      <w:r w:rsidR="00245AE1">
        <w:rPr>
          <w:b/>
          <w:bCs/>
          <w:color w:val="24417F"/>
          <w:sz w:val="23"/>
          <w:szCs w:val="23"/>
        </w:rPr>
        <w:t xml:space="preserve"> </w:t>
      </w:r>
      <w:r w:rsidR="00263699">
        <w:rPr>
          <w:b/>
          <w:bCs/>
          <w:color w:val="24417F"/>
          <w:sz w:val="23"/>
          <w:szCs w:val="23"/>
        </w:rPr>
        <w:t>- PROMOZIONE</w:t>
      </w:r>
    </w:p>
    <w:p w14:paraId="49FA0B35" w14:textId="188CBF02" w:rsidR="006A1DE1" w:rsidRPr="00480F7B" w:rsidRDefault="006A1DE1" w:rsidP="006A1DE1">
      <w:pPr>
        <w:autoSpaceDE w:val="0"/>
        <w:jc w:val="both"/>
        <w:rPr>
          <w:b/>
          <w:bCs/>
          <w:color w:val="24417F"/>
          <w:sz w:val="23"/>
          <w:szCs w:val="23"/>
        </w:rPr>
      </w:pPr>
    </w:p>
    <w:p w14:paraId="5E20173E" w14:textId="77777777" w:rsidR="0042166E" w:rsidRDefault="0042166E" w:rsidP="00297AC6">
      <w:pPr>
        <w:autoSpaceDE w:val="0"/>
        <w:spacing w:line="276" w:lineRule="auto"/>
        <w:jc w:val="both"/>
        <w:rPr>
          <w:b/>
          <w:bCs/>
          <w:sz w:val="23"/>
          <w:szCs w:val="23"/>
        </w:rPr>
      </w:pPr>
      <w:bookmarkStart w:id="1" w:name="_Hlk70524924"/>
    </w:p>
    <w:bookmarkEnd w:id="1"/>
    <w:bookmarkEnd w:id="0"/>
    <w:p w14:paraId="2B77E246" w14:textId="77777777" w:rsidR="0062565C" w:rsidRDefault="0062565C" w:rsidP="0062565C">
      <w:pPr>
        <w:autoSpaceDE w:val="0"/>
        <w:spacing w:line="276" w:lineRule="auto"/>
        <w:jc w:val="both"/>
        <w:rPr>
          <w:bCs/>
          <w:sz w:val="23"/>
          <w:szCs w:val="23"/>
        </w:rPr>
      </w:pPr>
      <w:r>
        <w:rPr>
          <w:bCs/>
          <w:sz w:val="23"/>
          <w:szCs w:val="23"/>
          <w:u w:val="single"/>
        </w:rPr>
        <w:t>COSTO ADESIONE OFFERTA</w:t>
      </w:r>
      <w:r>
        <w:rPr>
          <w:bCs/>
          <w:sz w:val="23"/>
          <w:szCs w:val="23"/>
        </w:rPr>
        <w:t>: € 49,90</w:t>
      </w:r>
    </w:p>
    <w:p w14:paraId="313053C0" w14:textId="77777777" w:rsidR="0062565C" w:rsidRDefault="0062565C" w:rsidP="0062565C">
      <w:pPr>
        <w:autoSpaceDE w:val="0"/>
        <w:spacing w:line="276" w:lineRule="auto"/>
        <w:jc w:val="both"/>
        <w:rPr>
          <w:bCs/>
          <w:sz w:val="23"/>
          <w:szCs w:val="23"/>
        </w:rPr>
      </w:pPr>
      <w:r>
        <w:rPr>
          <w:bCs/>
          <w:sz w:val="23"/>
          <w:szCs w:val="23"/>
          <w:u w:val="single"/>
        </w:rPr>
        <w:t>CANONE MENSILE OFFERTA</w:t>
      </w:r>
      <w:r>
        <w:rPr>
          <w:bCs/>
          <w:sz w:val="23"/>
          <w:szCs w:val="23"/>
        </w:rPr>
        <w:t>: € 24,90 – PREZZO BLOCCATO PER 48 MESI</w:t>
      </w:r>
    </w:p>
    <w:p w14:paraId="2609A8B2" w14:textId="77777777" w:rsidR="0062565C" w:rsidRDefault="0062565C" w:rsidP="0062565C">
      <w:pPr>
        <w:autoSpaceDE w:val="0"/>
        <w:spacing w:line="276" w:lineRule="auto"/>
        <w:jc w:val="both"/>
        <w:rPr>
          <w:bCs/>
          <w:sz w:val="23"/>
          <w:szCs w:val="23"/>
        </w:rPr>
      </w:pPr>
    </w:p>
    <w:p w14:paraId="5B997421" w14:textId="77777777" w:rsidR="0062565C" w:rsidRDefault="0062565C" w:rsidP="0062565C">
      <w:pPr>
        <w:autoSpaceDE w:val="0"/>
        <w:spacing w:line="276" w:lineRule="auto"/>
        <w:jc w:val="both"/>
        <w:rPr>
          <w:bCs/>
          <w:sz w:val="23"/>
          <w:szCs w:val="23"/>
        </w:rPr>
      </w:pPr>
      <w:r>
        <w:rPr>
          <w:bCs/>
          <w:sz w:val="23"/>
          <w:szCs w:val="23"/>
          <w:u w:val="single"/>
        </w:rPr>
        <w:t>COSTO DI ATTIVAZIONE DI 144 € INCLUSO</w:t>
      </w:r>
      <w:r>
        <w:rPr>
          <w:bCs/>
          <w:sz w:val="23"/>
          <w:szCs w:val="23"/>
          <w:vertAlign w:val="superscript"/>
        </w:rPr>
        <w:footnoteRef/>
      </w:r>
    </w:p>
    <w:p w14:paraId="2908EA0F" w14:textId="77777777" w:rsidR="0062565C" w:rsidRDefault="0062565C" w:rsidP="0062565C">
      <w:pPr>
        <w:autoSpaceDE w:val="0"/>
        <w:spacing w:line="276" w:lineRule="auto"/>
        <w:jc w:val="both"/>
        <w:rPr>
          <w:bCs/>
          <w:sz w:val="23"/>
          <w:szCs w:val="23"/>
          <w:vertAlign w:val="superscript"/>
        </w:rPr>
      </w:pPr>
      <w:r>
        <w:rPr>
          <w:bCs/>
          <w:sz w:val="23"/>
          <w:szCs w:val="23"/>
          <w:u w:val="single"/>
        </w:rPr>
        <w:t>NOLEGGIO ROUTER SINERGIA INCLUSO</w:t>
      </w:r>
      <w:r>
        <w:rPr>
          <w:bCs/>
          <w:sz w:val="23"/>
          <w:szCs w:val="23"/>
          <w:vertAlign w:val="superscript"/>
        </w:rPr>
        <w:t>2</w:t>
      </w:r>
    </w:p>
    <w:p w14:paraId="560813A5" w14:textId="77777777" w:rsidR="0062565C" w:rsidRDefault="0062565C" w:rsidP="0062565C">
      <w:pPr>
        <w:autoSpaceDE w:val="0"/>
        <w:spacing w:line="276" w:lineRule="auto"/>
        <w:jc w:val="both"/>
        <w:rPr>
          <w:bCs/>
          <w:sz w:val="23"/>
          <w:szCs w:val="23"/>
        </w:rPr>
      </w:pPr>
    </w:p>
    <w:p w14:paraId="0EE684C0" w14:textId="77777777" w:rsidR="0062565C" w:rsidRDefault="0062565C" w:rsidP="0062565C">
      <w:pPr>
        <w:autoSpaceDE w:val="0"/>
        <w:spacing w:line="276" w:lineRule="auto"/>
        <w:jc w:val="both"/>
        <w:rPr>
          <w:bCs/>
          <w:sz w:val="23"/>
          <w:szCs w:val="23"/>
        </w:rPr>
      </w:pPr>
      <w:r>
        <w:rPr>
          <w:bCs/>
          <w:sz w:val="23"/>
          <w:szCs w:val="23"/>
          <w:u w:val="single"/>
        </w:rPr>
        <w:t>DURATA MINIMA CONTRATTUALE</w:t>
      </w:r>
      <w:r>
        <w:rPr>
          <w:bCs/>
          <w:sz w:val="23"/>
          <w:szCs w:val="23"/>
        </w:rPr>
        <w:t xml:space="preserve">: 24 mesi. </w:t>
      </w:r>
    </w:p>
    <w:p w14:paraId="3C7F6B21" w14:textId="77777777" w:rsidR="0062565C" w:rsidRDefault="0062565C" w:rsidP="0062565C">
      <w:pPr>
        <w:autoSpaceDE w:val="0"/>
        <w:spacing w:line="276" w:lineRule="auto"/>
        <w:jc w:val="both"/>
        <w:rPr>
          <w:b/>
          <w:bCs/>
          <w:sz w:val="23"/>
          <w:szCs w:val="23"/>
        </w:rPr>
      </w:pPr>
    </w:p>
    <w:p w14:paraId="7F3D9F5C" w14:textId="77777777" w:rsidR="0062565C" w:rsidRDefault="0062565C" w:rsidP="0062565C">
      <w:pPr>
        <w:autoSpaceDE w:val="0"/>
        <w:spacing w:line="276" w:lineRule="auto"/>
        <w:jc w:val="center"/>
        <w:rPr>
          <w:b/>
          <w:bCs/>
          <w:color w:val="24417F"/>
          <w:sz w:val="28"/>
          <w:szCs w:val="28"/>
        </w:rPr>
      </w:pPr>
    </w:p>
    <w:p w14:paraId="7A178C79" w14:textId="77777777" w:rsidR="0062565C" w:rsidRDefault="0062565C" w:rsidP="0062565C">
      <w:pPr>
        <w:pStyle w:val="Testonotaapidipagina"/>
        <w:spacing w:line="276" w:lineRule="auto"/>
        <w:rPr>
          <w:sz w:val="22"/>
          <w:szCs w:val="22"/>
        </w:rPr>
      </w:pPr>
      <w:r>
        <w:rPr>
          <w:rStyle w:val="Rimandonotaapidipagina"/>
          <w:sz w:val="22"/>
          <w:szCs w:val="22"/>
        </w:rPr>
        <w:footnoteRef/>
      </w:r>
      <w:r>
        <w:rPr>
          <w:sz w:val="22"/>
          <w:szCs w:val="22"/>
        </w:rPr>
        <w:t xml:space="preserve"> </w:t>
      </w:r>
      <w:r>
        <w:rPr>
          <w:sz w:val="18"/>
          <w:szCs w:val="18"/>
        </w:rPr>
        <w:t>In caso di recesso prima dei 24 mesi, il Cliente perderà il diritto allo sconto usufruito per i costi d’attivazione e dovrà pagare l’importo di € 144 in un’unica soluzione o, a scelta, in 24 rate da 6 € al mese.</w:t>
      </w:r>
    </w:p>
    <w:p w14:paraId="7474E821" w14:textId="77777777" w:rsidR="0062565C" w:rsidRDefault="0062565C" w:rsidP="0062565C">
      <w:pPr>
        <w:pStyle w:val="Testonotaapidipagina"/>
        <w:spacing w:line="276" w:lineRule="auto"/>
        <w:rPr>
          <w:sz w:val="18"/>
          <w:szCs w:val="18"/>
        </w:rPr>
      </w:pPr>
      <w:r>
        <w:rPr>
          <w:rStyle w:val="Rimandonotaapidipagina"/>
        </w:rPr>
        <w:t>2</w:t>
      </w:r>
      <w:r>
        <w:rPr>
          <w:sz w:val="18"/>
          <w:szCs w:val="18"/>
        </w:rPr>
        <w:t xml:space="preserve"> Le rate mensili per il noleggio sono scontate a € 0 per la durata di 48 mesi. Alla scadenza dei 48 mesi, il router verrà riscattato dal Cliente ad € 0 e diverrà quindi di sua proprietà. In caso di recesso prima dei 48 mesi, il Cliente sarà tenuto alla restituzione del router entro 30 giorni dalla data di recesso. In mancanza, sarà tenuto al pagamento di € 100 a titolo di penale risarcitoria per singolo apparato non restituito e/o consegnato danneggiato. Il cliente potrà optare per l’uso di un diverso router purché compatibile tecnicamente con l’offerta sottoscritta. In tal caso il canone mensile resterà dell’importo di € 24,90. Dopo 48 mesi, il Cliente pagherà € 24,90 al mese per sempre.</w:t>
      </w:r>
    </w:p>
    <w:p w14:paraId="43FA22AA" w14:textId="77777777" w:rsidR="0062565C" w:rsidRDefault="0062565C" w:rsidP="0062565C">
      <w:pPr>
        <w:pStyle w:val="Testonotaapidipagina"/>
        <w:spacing w:line="276" w:lineRule="auto"/>
        <w:rPr>
          <w:sz w:val="18"/>
          <w:szCs w:val="18"/>
        </w:rPr>
      </w:pPr>
      <w:r>
        <w:rPr>
          <w:sz w:val="18"/>
          <w:szCs w:val="18"/>
        </w:rPr>
        <w:t>La sostituzione del router noleggiato è sempre gratuita, salvi i casi di guasti o malfunzionamenti imputabili al cliente.</w:t>
      </w:r>
    </w:p>
    <w:p w14:paraId="6E10A427" w14:textId="77777777" w:rsidR="0062565C" w:rsidRDefault="0062565C" w:rsidP="0062565C">
      <w:pPr>
        <w:pStyle w:val="Testonotaapidipagina"/>
        <w:spacing w:line="276" w:lineRule="auto"/>
        <w:rPr>
          <w:sz w:val="18"/>
          <w:szCs w:val="18"/>
        </w:rPr>
      </w:pPr>
      <w:r>
        <w:rPr>
          <w:sz w:val="18"/>
          <w:szCs w:val="18"/>
        </w:rPr>
        <w:t>Per ulteriori dettagli si faccia riferimento all’art.9 delle condizioni generali di contratto.</w:t>
      </w:r>
    </w:p>
    <w:p w14:paraId="0F76688D" w14:textId="77777777" w:rsidR="0062565C" w:rsidRDefault="0062565C" w:rsidP="0062565C">
      <w:pPr>
        <w:rPr>
          <w:sz w:val="18"/>
          <w:szCs w:val="18"/>
        </w:rPr>
      </w:pPr>
      <w:r>
        <w:rPr>
          <w:sz w:val="18"/>
          <w:szCs w:val="18"/>
        </w:rPr>
        <w:t>COSTO DI DISATTIVAZIONE SERVIZI 60€</w:t>
      </w:r>
    </w:p>
    <w:p w14:paraId="4C95B0C7" w14:textId="77777777" w:rsidR="0062565C" w:rsidRDefault="0062565C" w:rsidP="0062565C">
      <w:pPr>
        <w:rPr>
          <w:sz w:val="18"/>
          <w:szCs w:val="18"/>
        </w:rPr>
      </w:pPr>
      <w:r>
        <w:rPr>
          <w:sz w:val="18"/>
          <w:szCs w:val="18"/>
        </w:rPr>
        <w:t>Tutti i prezzi si intendono IVA inclusa.</w:t>
      </w:r>
    </w:p>
    <w:p w14:paraId="25ABAE0B" w14:textId="77777777" w:rsidR="0062565C" w:rsidRDefault="0062565C" w:rsidP="0062565C">
      <w:pPr>
        <w:rPr>
          <w:sz w:val="18"/>
          <w:szCs w:val="18"/>
        </w:rPr>
      </w:pPr>
    </w:p>
    <w:p w14:paraId="4640971D" w14:textId="77777777" w:rsidR="0062565C" w:rsidRDefault="0062565C" w:rsidP="0062565C">
      <w:pPr>
        <w:rPr>
          <w:rFonts w:ascii="AvenirNext LT Pro" w:hAnsi="AvenirNext LT Pro" w:cs="Arial"/>
          <w:sz w:val="12"/>
          <w:szCs w:val="12"/>
        </w:rPr>
      </w:pPr>
      <w:r>
        <w:rPr>
          <w:sz w:val="18"/>
          <w:szCs w:val="18"/>
        </w:rPr>
        <w:t xml:space="preserve">Condizioni valide per nuove attivazioni </w:t>
      </w:r>
    </w:p>
    <w:p w14:paraId="0905FD93" w14:textId="5D94AB2E" w:rsidR="001C33EF" w:rsidRPr="00CD5F25" w:rsidRDefault="001C33EF" w:rsidP="0062565C">
      <w:pPr>
        <w:autoSpaceDE w:val="0"/>
        <w:spacing w:line="276" w:lineRule="auto"/>
        <w:jc w:val="both"/>
        <w:rPr>
          <w:rFonts w:ascii="AvenirNext LT Pro" w:hAnsi="AvenirNext LT Pro" w:cs="Arial"/>
          <w:sz w:val="12"/>
          <w:szCs w:val="12"/>
        </w:rPr>
      </w:pPr>
      <w:bookmarkStart w:id="2" w:name="_GoBack"/>
      <w:bookmarkEnd w:id="2"/>
    </w:p>
    <w:sectPr w:rsidR="001C33EF" w:rsidRPr="00CD5F25" w:rsidSect="00CD5F25">
      <w:headerReference w:type="even" r:id="rId8"/>
      <w:headerReference w:type="default" r:id="rId9"/>
      <w:footerReference w:type="default" r:id="rId10"/>
      <w:headerReference w:type="first" r:id="rId11"/>
      <w:pgSz w:w="11900" w:h="16840" w:code="9"/>
      <w:pgMar w:top="1417" w:right="1134" w:bottom="1134" w:left="1134"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50E79" w14:textId="77777777" w:rsidR="004610E4" w:rsidRDefault="004610E4" w:rsidP="0034323E">
      <w:r>
        <w:separator/>
      </w:r>
    </w:p>
  </w:endnote>
  <w:endnote w:type="continuationSeparator" w:id="0">
    <w:p w14:paraId="399FE0E1" w14:textId="77777777" w:rsidR="004610E4" w:rsidRDefault="004610E4" w:rsidP="0034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w:altName w:val="Calibri"/>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5B902" w14:textId="77777777" w:rsidR="0034323E" w:rsidRDefault="0034323E" w:rsidP="0034323E">
    <w:pPr>
      <w:pStyle w:val="Pidipagina"/>
      <w:ind w:hanging="1134"/>
    </w:pPr>
    <w:r>
      <w:rPr>
        <w:noProof/>
        <w:lang w:eastAsia="it-IT"/>
      </w:rPr>
      <w:drawing>
        <wp:inline distT="0" distB="0" distL="0" distR="0" wp14:anchorId="14DC4552" wp14:editId="615C0738">
          <wp:extent cx="7560000" cy="705809"/>
          <wp:effectExtent l="0" t="0" r="0" b="0"/>
          <wp:docPr id="2" name="Immagine 2" descr="/Users/carminesalimbene/Desktop/sinergia_contratti/contratto_sinergia-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carminesalimbene/Desktop/sinergia_contratti/contratto_sinergia-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70580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D6F83" w14:textId="77777777" w:rsidR="004610E4" w:rsidRDefault="004610E4" w:rsidP="0034323E">
      <w:r>
        <w:separator/>
      </w:r>
    </w:p>
  </w:footnote>
  <w:footnote w:type="continuationSeparator" w:id="0">
    <w:p w14:paraId="7E740FDC" w14:textId="77777777" w:rsidR="004610E4" w:rsidRDefault="004610E4" w:rsidP="00343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5B4AD" w14:textId="375A4FDA" w:rsidR="0034323E" w:rsidRDefault="0062565C">
    <w:pPr>
      <w:pStyle w:val="Intestazione"/>
    </w:pPr>
    <w:r>
      <w:rPr>
        <w:noProof/>
        <w:lang w:eastAsia="it-IT"/>
      </w:rPr>
      <w:pict w14:anchorId="1EB623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4" type="#_x0000_t75" style="position:absolute;margin-left:0;margin-top:0;width:595.75pt;height:842pt;z-index:-251657216;mso-wrap-edited:f;mso-position-horizontal:center;mso-position-horizontal-relative:margin;mso-position-vertical:center;mso-position-vertical-relative:margin" wrapcoords="-27 0 -27 21561 21600 21561 21600 0 -27 0">
          <v:imagedata r:id="rId1" o:title="Senza titolo-1811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34616" w14:textId="24F44E3E" w:rsidR="0034323E" w:rsidRDefault="0062565C" w:rsidP="0034323E">
    <w:pPr>
      <w:pStyle w:val="Intestazione"/>
      <w:ind w:hanging="1134"/>
    </w:pPr>
    <w:r>
      <w:rPr>
        <w:noProof/>
        <w:lang w:eastAsia="it-IT"/>
      </w:rPr>
      <w:pict w14:anchorId="2C6EF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55.95pt;margin-top:-34.85pt;width:595.75pt;height:781.25pt;z-index:-251658240;mso-wrap-edited:f;mso-position-horizontal-relative:margin;mso-position-vertical-relative:margin" wrapcoords="-27 0 -27 21561 21600 21561 21600 0 -27 0">
          <v:imagedata r:id="rId1" o:title="Senza titolo-18111-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2C2DB" w14:textId="4C8B45BB" w:rsidR="0034323E" w:rsidRDefault="0062565C">
    <w:pPr>
      <w:pStyle w:val="Intestazione"/>
    </w:pPr>
    <w:r>
      <w:rPr>
        <w:noProof/>
        <w:lang w:eastAsia="it-IT"/>
      </w:rPr>
      <w:pict w14:anchorId="15FEEC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0;margin-top:0;width:595.75pt;height:842pt;z-index:-251656192;mso-wrap-edited:f;mso-position-horizontal:center;mso-position-horizontal-relative:margin;mso-position-vertical:center;mso-position-vertical-relative:margin" wrapcoords="-27 0 -27 21561 21600 21561 21600 0 -27 0">
          <v:imagedata r:id="rId1" o:title="Senza titolo-18111-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50EBF"/>
    <w:multiLevelType w:val="hybridMultilevel"/>
    <w:tmpl w:val="43A234CA"/>
    <w:lvl w:ilvl="0" w:tplc="04100001">
      <w:start w:val="1"/>
      <w:numFmt w:val="bullet"/>
      <w:lvlText w:val=""/>
      <w:lvlJc w:val="left"/>
      <w:pPr>
        <w:ind w:left="732" w:hanging="360"/>
      </w:pPr>
      <w:rPr>
        <w:rFonts w:ascii="Symbol" w:hAnsi="Symbol" w:hint="default"/>
      </w:rPr>
    </w:lvl>
    <w:lvl w:ilvl="1" w:tplc="04100003" w:tentative="1">
      <w:start w:val="1"/>
      <w:numFmt w:val="bullet"/>
      <w:lvlText w:val="o"/>
      <w:lvlJc w:val="left"/>
      <w:pPr>
        <w:ind w:left="1452" w:hanging="360"/>
      </w:pPr>
      <w:rPr>
        <w:rFonts w:ascii="Courier New" w:hAnsi="Courier New" w:cs="Courier New" w:hint="default"/>
      </w:rPr>
    </w:lvl>
    <w:lvl w:ilvl="2" w:tplc="04100005" w:tentative="1">
      <w:start w:val="1"/>
      <w:numFmt w:val="bullet"/>
      <w:lvlText w:val=""/>
      <w:lvlJc w:val="left"/>
      <w:pPr>
        <w:ind w:left="2172" w:hanging="360"/>
      </w:pPr>
      <w:rPr>
        <w:rFonts w:ascii="Wingdings" w:hAnsi="Wingdings" w:hint="default"/>
      </w:rPr>
    </w:lvl>
    <w:lvl w:ilvl="3" w:tplc="04100001" w:tentative="1">
      <w:start w:val="1"/>
      <w:numFmt w:val="bullet"/>
      <w:lvlText w:val=""/>
      <w:lvlJc w:val="left"/>
      <w:pPr>
        <w:ind w:left="2892" w:hanging="360"/>
      </w:pPr>
      <w:rPr>
        <w:rFonts w:ascii="Symbol" w:hAnsi="Symbol" w:hint="default"/>
      </w:rPr>
    </w:lvl>
    <w:lvl w:ilvl="4" w:tplc="04100003" w:tentative="1">
      <w:start w:val="1"/>
      <w:numFmt w:val="bullet"/>
      <w:lvlText w:val="o"/>
      <w:lvlJc w:val="left"/>
      <w:pPr>
        <w:ind w:left="3612" w:hanging="360"/>
      </w:pPr>
      <w:rPr>
        <w:rFonts w:ascii="Courier New" w:hAnsi="Courier New" w:cs="Courier New" w:hint="default"/>
      </w:rPr>
    </w:lvl>
    <w:lvl w:ilvl="5" w:tplc="04100005" w:tentative="1">
      <w:start w:val="1"/>
      <w:numFmt w:val="bullet"/>
      <w:lvlText w:val=""/>
      <w:lvlJc w:val="left"/>
      <w:pPr>
        <w:ind w:left="4332" w:hanging="360"/>
      </w:pPr>
      <w:rPr>
        <w:rFonts w:ascii="Wingdings" w:hAnsi="Wingdings" w:hint="default"/>
      </w:rPr>
    </w:lvl>
    <w:lvl w:ilvl="6" w:tplc="04100001" w:tentative="1">
      <w:start w:val="1"/>
      <w:numFmt w:val="bullet"/>
      <w:lvlText w:val=""/>
      <w:lvlJc w:val="left"/>
      <w:pPr>
        <w:ind w:left="5052" w:hanging="360"/>
      </w:pPr>
      <w:rPr>
        <w:rFonts w:ascii="Symbol" w:hAnsi="Symbol" w:hint="default"/>
      </w:rPr>
    </w:lvl>
    <w:lvl w:ilvl="7" w:tplc="04100003" w:tentative="1">
      <w:start w:val="1"/>
      <w:numFmt w:val="bullet"/>
      <w:lvlText w:val="o"/>
      <w:lvlJc w:val="left"/>
      <w:pPr>
        <w:ind w:left="5772" w:hanging="360"/>
      </w:pPr>
      <w:rPr>
        <w:rFonts w:ascii="Courier New" w:hAnsi="Courier New" w:cs="Courier New" w:hint="default"/>
      </w:rPr>
    </w:lvl>
    <w:lvl w:ilvl="8" w:tplc="04100005" w:tentative="1">
      <w:start w:val="1"/>
      <w:numFmt w:val="bullet"/>
      <w:lvlText w:val=""/>
      <w:lvlJc w:val="left"/>
      <w:pPr>
        <w:ind w:left="6492" w:hanging="360"/>
      </w:pPr>
      <w:rPr>
        <w:rFonts w:ascii="Wingdings" w:hAnsi="Wingdings" w:hint="default"/>
      </w:rPr>
    </w:lvl>
  </w:abstractNum>
  <w:abstractNum w:abstractNumId="1" w15:restartNumberingAfterBreak="0">
    <w:nsid w:val="24616507"/>
    <w:multiLevelType w:val="hybridMultilevel"/>
    <w:tmpl w:val="C5E2224C"/>
    <w:lvl w:ilvl="0" w:tplc="3C26E0C6">
      <w:numFmt w:val="bullet"/>
      <w:lvlText w:val="-"/>
      <w:lvlJc w:val="left"/>
      <w:pPr>
        <w:ind w:left="720" w:hanging="360"/>
      </w:pPr>
      <w:rPr>
        <w:rFonts w:ascii="AvenirNext LT Pro" w:eastAsia="Times New Roman" w:hAnsi="AvenirNext LT Pr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35E327F"/>
    <w:multiLevelType w:val="hybridMultilevel"/>
    <w:tmpl w:val="529C9E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463F67"/>
    <w:multiLevelType w:val="hybridMultilevel"/>
    <w:tmpl w:val="FC7CDA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68110F8"/>
    <w:multiLevelType w:val="hybridMultilevel"/>
    <w:tmpl w:val="C07A7DE6"/>
    <w:lvl w:ilvl="0" w:tplc="E08CF41E">
      <w:numFmt w:val="bullet"/>
      <w:lvlText w:val="-"/>
      <w:lvlJc w:val="left"/>
      <w:pPr>
        <w:ind w:left="1080" w:hanging="360"/>
      </w:pPr>
      <w:rPr>
        <w:rFonts w:ascii="AvenirNext LT Pro" w:eastAsia="Times New Roman" w:hAnsi="AvenirNext LT Pro"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23E"/>
    <w:rsid w:val="00022C20"/>
    <w:rsid w:val="000C4E0C"/>
    <w:rsid w:val="000E45D3"/>
    <w:rsid w:val="000E7832"/>
    <w:rsid w:val="000F588C"/>
    <w:rsid w:val="001711B2"/>
    <w:rsid w:val="00181B84"/>
    <w:rsid w:val="001C33EF"/>
    <w:rsid w:val="001C5100"/>
    <w:rsid w:val="00224500"/>
    <w:rsid w:val="00225BE2"/>
    <w:rsid w:val="00245AE1"/>
    <w:rsid w:val="00263699"/>
    <w:rsid w:val="00290478"/>
    <w:rsid w:val="00297AC6"/>
    <w:rsid w:val="002A1117"/>
    <w:rsid w:val="002A74CB"/>
    <w:rsid w:val="002D38E1"/>
    <w:rsid w:val="00303301"/>
    <w:rsid w:val="0031436A"/>
    <w:rsid w:val="00326CAF"/>
    <w:rsid w:val="00342367"/>
    <w:rsid w:val="0034323E"/>
    <w:rsid w:val="0034393B"/>
    <w:rsid w:val="00347E62"/>
    <w:rsid w:val="003603A7"/>
    <w:rsid w:val="00394C7A"/>
    <w:rsid w:val="00395344"/>
    <w:rsid w:val="00411219"/>
    <w:rsid w:val="00420CDF"/>
    <w:rsid w:val="0042166E"/>
    <w:rsid w:val="004610E4"/>
    <w:rsid w:val="004734B6"/>
    <w:rsid w:val="00480F7B"/>
    <w:rsid w:val="004A3B2E"/>
    <w:rsid w:val="00512277"/>
    <w:rsid w:val="005231C3"/>
    <w:rsid w:val="005535B2"/>
    <w:rsid w:val="005B3732"/>
    <w:rsid w:val="005C253E"/>
    <w:rsid w:val="005C6F03"/>
    <w:rsid w:val="0062565C"/>
    <w:rsid w:val="006373EA"/>
    <w:rsid w:val="006A1DE1"/>
    <w:rsid w:val="006B66FE"/>
    <w:rsid w:val="006C03E5"/>
    <w:rsid w:val="006D0AAF"/>
    <w:rsid w:val="006D4652"/>
    <w:rsid w:val="006D48BA"/>
    <w:rsid w:val="006E29E2"/>
    <w:rsid w:val="006F4005"/>
    <w:rsid w:val="00720E1B"/>
    <w:rsid w:val="007717B3"/>
    <w:rsid w:val="00776867"/>
    <w:rsid w:val="007850CD"/>
    <w:rsid w:val="007B0760"/>
    <w:rsid w:val="007C244A"/>
    <w:rsid w:val="00890168"/>
    <w:rsid w:val="008A5065"/>
    <w:rsid w:val="008D1EF6"/>
    <w:rsid w:val="008D5A49"/>
    <w:rsid w:val="008E24B8"/>
    <w:rsid w:val="00900005"/>
    <w:rsid w:val="00910C1C"/>
    <w:rsid w:val="00924B42"/>
    <w:rsid w:val="00965904"/>
    <w:rsid w:val="009963A7"/>
    <w:rsid w:val="009B005C"/>
    <w:rsid w:val="009D3995"/>
    <w:rsid w:val="009E7ED3"/>
    <w:rsid w:val="009F254F"/>
    <w:rsid w:val="00A02E3E"/>
    <w:rsid w:val="00A32852"/>
    <w:rsid w:val="00A37165"/>
    <w:rsid w:val="00A375D1"/>
    <w:rsid w:val="00A862D3"/>
    <w:rsid w:val="00A96A72"/>
    <w:rsid w:val="00AA341E"/>
    <w:rsid w:val="00AB1F4A"/>
    <w:rsid w:val="00AD187A"/>
    <w:rsid w:val="00B22503"/>
    <w:rsid w:val="00B41038"/>
    <w:rsid w:val="00B47CC3"/>
    <w:rsid w:val="00B5088F"/>
    <w:rsid w:val="00B87CFD"/>
    <w:rsid w:val="00BA0803"/>
    <w:rsid w:val="00BA7B30"/>
    <w:rsid w:val="00BC440C"/>
    <w:rsid w:val="00BC5073"/>
    <w:rsid w:val="00BC6634"/>
    <w:rsid w:val="00BF7AF1"/>
    <w:rsid w:val="00CC2316"/>
    <w:rsid w:val="00CD0599"/>
    <w:rsid w:val="00CD548E"/>
    <w:rsid w:val="00CD5F25"/>
    <w:rsid w:val="00CD7755"/>
    <w:rsid w:val="00D15E97"/>
    <w:rsid w:val="00D25FED"/>
    <w:rsid w:val="00D36B5D"/>
    <w:rsid w:val="00D418E8"/>
    <w:rsid w:val="00D66470"/>
    <w:rsid w:val="00DB30E3"/>
    <w:rsid w:val="00E03AF4"/>
    <w:rsid w:val="00E11469"/>
    <w:rsid w:val="00E250E3"/>
    <w:rsid w:val="00E3726F"/>
    <w:rsid w:val="00E4404E"/>
    <w:rsid w:val="00E761BB"/>
    <w:rsid w:val="00EC436F"/>
    <w:rsid w:val="00ED1DB3"/>
    <w:rsid w:val="00F31E80"/>
    <w:rsid w:val="00F93BBB"/>
    <w:rsid w:val="00FB23E3"/>
    <w:rsid w:val="00FB58CF"/>
    <w:rsid w:val="00FD174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14:docId w14:val="3885128B"/>
  <w14:defaultImageDpi w14:val="32767"/>
  <w15:docId w15:val="{FFEC7A4F-20F8-4880-A8E3-D2CAEEDB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17B3"/>
    <w:rPr>
      <w:rFonts w:ascii="Times New Roman" w:eastAsia="Times New Roman" w:hAnsi="Times New Roman" w:cs="Times New Roman"/>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4323E"/>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34323E"/>
  </w:style>
  <w:style w:type="paragraph" w:styleId="Pidipagina">
    <w:name w:val="footer"/>
    <w:basedOn w:val="Normale"/>
    <w:link w:val="PidipaginaCarattere"/>
    <w:uiPriority w:val="99"/>
    <w:unhideWhenUsed/>
    <w:rsid w:val="0034323E"/>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34323E"/>
  </w:style>
  <w:style w:type="character" w:customStyle="1" w:styleId="WW8Num24z1">
    <w:name w:val="WW8Num24z1"/>
    <w:rsid w:val="0034323E"/>
    <w:rPr>
      <w:rFonts w:ascii="Courier New" w:hAnsi="Courier New" w:cs="Courier New"/>
    </w:rPr>
  </w:style>
  <w:style w:type="character" w:customStyle="1" w:styleId="medio1">
    <w:name w:val="medio1"/>
    <w:rsid w:val="0034323E"/>
    <w:rPr>
      <w:rFonts w:ascii="Verdana" w:hAnsi="Verdana" w:cs="Verdana"/>
      <w:color w:val="002969"/>
      <w:sz w:val="22"/>
      <w:szCs w:val="22"/>
    </w:rPr>
  </w:style>
  <w:style w:type="paragraph" w:styleId="Testofumetto">
    <w:name w:val="Balloon Text"/>
    <w:basedOn w:val="Normale"/>
    <w:link w:val="TestofumettoCarattere"/>
    <w:uiPriority w:val="99"/>
    <w:semiHidden/>
    <w:unhideWhenUsed/>
    <w:rsid w:val="00CD5F25"/>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D5F25"/>
    <w:rPr>
      <w:rFonts w:ascii="Lucida Grande" w:eastAsia="Times New Roman" w:hAnsi="Lucida Grande" w:cs="Lucida Grande"/>
      <w:sz w:val="18"/>
      <w:szCs w:val="18"/>
      <w:lang w:eastAsia="ar-SA"/>
    </w:rPr>
  </w:style>
  <w:style w:type="character" w:styleId="Collegamentoipertestuale">
    <w:name w:val="Hyperlink"/>
    <w:basedOn w:val="Carpredefinitoparagrafo"/>
    <w:uiPriority w:val="99"/>
    <w:unhideWhenUsed/>
    <w:rsid w:val="00420CDF"/>
    <w:rPr>
      <w:color w:val="0563C1" w:themeColor="hyperlink"/>
      <w:u w:val="single"/>
    </w:rPr>
  </w:style>
  <w:style w:type="character" w:styleId="Menzionenonrisolta">
    <w:name w:val="Unresolved Mention"/>
    <w:basedOn w:val="Carpredefinitoparagrafo"/>
    <w:uiPriority w:val="99"/>
    <w:semiHidden/>
    <w:unhideWhenUsed/>
    <w:rsid w:val="00420CDF"/>
    <w:rPr>
      <w:color w:val="605E5C"/>
      <w:shd w:val="clear" w:color="auto" w:fill="E1DFDD"/>
    </w:rPr>
  </w:style>
  <w:style w:type="paragraph" w:styleId="Paragrafoelenco">
    <w:name w:val="List Paragraph"/>
    <w:basedOn w:val="Normale"/>
    <w:uiPriority w:val="34"/>
    <w:qFormat/>
    <w:rsid w:val="00BA7B30"/>
    <w:pPr>
      <w:ind w:left="720"/>
      <w:contextualSpacing/>
    </w:pPr>
  </w:style>
  <w:style w:type="paragraph" w:styleId="Testonotaapidipagina">
    <w:name w:val="footnote text"/>
    <w:basedOn w:val="Normale"/>
    <w:link w:val="TestonotaapidipaginaCarattere"/>
    <w:uiPriority w:val="99"/>
    <w:semiHidden/>
    <w:unhideWhenUsed/>
    <w:rsid w:val="006A1DE1"/>
    <w:rPr>
      <w:sz w:val="20"/>
      <w:szCs w:val="20"/>
    </w:rPr>
  </w:style>
  <w:style w:type="character" w:customStyle="1" w:styleId="TestonotaapidipaginaCarattere">
    <w:name w:val="Testo nota a piè di pagina Carattere"/>
    <w:basedOn w:val="Carpredefinitoparagrafo"/>
    <w:link w:val="Testonotaapidipagina"/>
    <w:uiPriority w:val="99"/>
    <w:semiHidden/>
    <w:rsid w:val="006A1DE1"/>
    <w:rPr>
      <w:rFonts w:ascii="Times New Roman" w:eastAsia="Times New Roman" w:hAnsi="Times New Roman" w:cs="Times New Roman"/>
      <w:sz w:val="20"/>
      <w:szCs w:val="20"/>
      <w:lang w:eastAsia="ar-SA"/>
    </w:rPr>
  </w:style>
  <w:style w:type="character" w:styleId="Rimandonotaapidipagina">
    <w:name w:val="footnote reference"/>
    <w:basedOn w:val="Carpredefinitoparagrafo"/>
    <w:uiPriority w:val="99"/>
    <w:semiHidden/>
    <w:unhideWhenUsed/>
    <w:rsid w:val="006A1DE1"/>
    <w:rPr>
      <w:vertAlign w:val="superscript"/>
    </w:rPr>
  </w:style>
  <w:style w:type="table" w:styleId="Grigliatabella">
    <w:name w:val="Table Grid"/>
    <w:basedOn w:val="Tabellanormale"/>
    <w:uiPriority w:val="39"/>
    <w:rsid w:val="005B3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40906">
      <w:bodyDiv w:val="1"/>
      <w:marLeft w:val="0"/>
      <w:marRight w:val="0"/>
      <w:marTop w:val="0"/>
      <w:marBottom w:val="0"/>
      <w:divBdr>
        <w:top w:val="none" w:sz="0" w:space="0" w:color="auto"/>
        <w:left w:val="none" w:sz="0" w:space="0" w:color="auto"/>
        <w:bottom w:val="none" w:sz="0" w:space="0" w:color="auto"/>
        <w:right w:val="none" w:sz="0" w:space="0" w:color="auto"/>
      </w:divBdr>
    </w:div>
    <w:div w:id="1252668163">
      <w:bodyDiv w:val="1"/>
      <w:marLeft w:val="0"/>
      <w:marRight w:val="0"/>
      <w:marTop w:val="0"/>
      <w:marBottom w:val="0"/>
      <w:divBdr>
        <w:top w:val="none" w:sz="0" w:space="0" w:color="auto"/>
        <w:left w:val="none" w:sz="0" w:space="0" w:color="auto"/>
        <w:bottom w:val="none" w:sz="0" w:space="0" w:color="auto"/>
        <w:right w:val="none" w:sz="0" w:space="0" w:color="auto"/>
      </w:divBdr>
    </w:div>
    <w:div w:id="1412238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C36FC9E-AA8B-48CD-8774-075FA0757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1277</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Emme Consulting</cp:lastModifiedBy>
  <cp:revision>28</cp:revision>
  <cp:lastPrinted>2021-04-29T13:06:00Z</cp:lastPrinted>
  <dcterms:created xsi:type="dcterms:W3CDTF">2021-04-28T15:53:00Z</dcterms:created>
  <dcterms:modified xsi:type="dcterms:W3CDTF">2024-08-22T15:40:00Z</dcterms:modified>
</cp:coreProperties>
</file>